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43" w:rsidRDefault="00600312" w:rsidP="00600312">
      <w:pPr>
        <w:jc w:val="center"/>
      </w:pPr>
      <w:r w:rsidRPr="00CD423B">
        <w:rPr>
          <w:rFonts w:asciiTheme="minorEastAsia" w:hAnsiTheme="minorEastAsia" w:hint="eastAsia"/>
          <w:sz w:val="28"/>
          <w:szCs w:val="28"/>
        </w:rPr>
        <w:t>附件1</w:t>
      </w:r>
      <w:r w:rsidR="00263C8F">
        <w:rPr>
          <w:rFonts w:asciiTheme="minorEastAsia" w:hAnsiTheme="minorEastAsia" w:hint="eastAsia"/>
          <w:sz w:val="28"/>
          <w:szCs w:val="28"/>
        </w:rPr>
        <w:t>：</w:t>
      </w:r>
      <w:r w:rsidRPr="00CD423B">
        <w:rPr>
          <w:rFonts w:asciiTheme="minorEastAsia" w:hAnsiTheme="minorEastAsia" w:hint="eastAsia"/>
          <w:sz w:val="28"/>
          <w:szCs w:val="28"/>
        </w:rPr>
        <w:t>201</w:t>
      </w:r>
      <w:r w:rsidR="006534F7">
        <w:rPr>
          <w:rFonts w:asciiTheme="minorEastAsia" w:hAnsiTheme="minorEastAsia"/>
          <w:sz w:val="28"/>
          <w:szCs w:val="28"/>
        </w:rPr>
        <w:t>8</w:t>
      </w:r>
      <w:r w:rsidR="006534F7">
        <w:rPr>
          <w:rFonts w:asciiTheme="minorEastAsia" w:hAnsiTheme="minorEastAsia" w:hint="eastAsia"/>
          <w:sz w:val="28"/>
          <w:szCs w:val="28"/>
        </w:rPr>
        <w:t>上</w:t>
      </w:r>
      <w:bookmarkStart w:id="0" w:name="_GoBack"/>
      <w:bookmarkEnd w:id="0"/>
      <w:r w:rsidRPr="00CD423B">
        <w:rPr>
          <w:rFonts w:asciiTheme="minorEastAsia" w:hAnsiTheme="minorEastAsia" w:hint="eastAsia"/>
          <w:sz w:val="28"/>
          <w:szCs w:val="28"/>
        </w:rPr>
        <w:t>半年度高等教育研究课题结题鉴定合格名单</w:t>
      </w:r>
    </w:p>
    <w:p w:rsidR="00600312" w:rsidRDefault="00600312"/>
    <w:tbl>
      <w:tblPr>
        <w:tblW w:w="11195" w:type="dxa"/>
        <w:jc w:val="center"/>
        <w:tblLook w:val="04A0" w:firstRow="1" w:lastRow="0" w:firstColumn="1" w:lastColumn="0" w:noHBand="0" w:noVBand="1"/>
      </w:tblPr>
      <w:tblGrid>
        <w:gridCol w:w="723"/>
        <w:gridCol w:w="1400"/>
        <w:gridCol w:w="1216"/>
        <w:gridCol w:w="4312"/>
        <w:gridCol w:w="951"/>
        <w:gridCol w:w="1884"/>
        <w:gridCol w:w="709"/>
      </w:tblGrid>
      <w:tr w:rsidR="00263C8F" w:rsidRPr="00263C8F" w:rsidTr="006534F7">
        <w:trPr>
          <w:trHeight w:val="495"/>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C8F" w:rsidRPr="00263C8F" w:rsidRDefault="00263C8F" w:rsidP="00263C8F">
            <w:pPr>
              <w:widowControl/>
              <w:jc w:val="center"/>
              <w:rPr>
                <w:rFonts w:ascii="宋体" w:eastAsia="宋体" w:hAnsi="宋体" w:cs="宋体"/>
                <w:b/>
                <w:bCs/>
                <w:kern w:val="0"/>
                <w:sz w:val="24"/>
                <w:szCs w:val="24"/>
              </w:rPr>
            </w:pPr>
            <w:r w:rsidRPr="00263C8F">
              <w:rPr>
                <w:rFonts w:ascii="宋体" w:eastAsia="宋体" w:hAnsi="宋体" w:cs="宋体" w:hint="eastAsia"/>
                <w:b/>
                <w:bCs/>
                <w:kern w:val="0"/>
                <w:sz w:val="24"/>
                <w:szCs w:val="24"/>
              </w:rPr>
              <w:t>序号</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263C8F" w:rsidRPr="00263C8F" w:rsidRDefault="00263C8F" w:rsidP="00263C8F">
            <w:pPr>
              <w:widowControl/>
              <w:jc w:val="center"/>
              <w:rPr>
                <w:rFonts w:ascii="宋体" w:eastAsia="宋体" w:hAnsi="宋体" w:cs="宋体"/>
                <w:b/>
                <w:bCs/>
                <w:kern w:val="0"/>
                <w:sz w:val="24"/>
                <w:szCs w:val="24"/>
              </w:rPr>
            </w:pPr>
            <w:r w:rsidRPr="00263C8F">
              <w:rPr>
                <w:rFonts w:ascii="宋体" w:eastAsia="宋体" w:hAnsi="宋体" w:cs="宋体" w:hint="eastAsia"/>
                <w:b/>
                <w:bCs/>
                <w:kern w:val="0"/>
                <w:sz w:val="24"/>
                <w:szCs w:val="24"/>
              </w:rPr>
              <w:t>课题编号</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63C8F" w:rsidRPr="00263C8F" w:rsidRDefault="00263C8F" w:rsidP="00263C8F">
            <w:pPr>
              <w:widowControl/>
              <w:jc w:val="center"/>
              <w:rPr>
                <w:rFonts w:ascii="宋体" w:eastAsia="宋体" w:hAnsi="宋体" w:cs="宋体"/>
                <w:b/>
                <w:bCs/>
                <w:kern w:val="0"/>
                <w:sz w:val="24"/>
                <w:szCs w:val="24"/>
              </w:rPr>
            </w:pPr>
            <w:r w:rsidRPr="00263C8F">
              <w:rPr>
                <w:rFonts w:ascii="宋体" w:eastAsia="宋体" w:hAnsi="宋体" w:cs="宋体" w:hint="eastAsia"/>
                <w:b/>
                <w:bCs/>
                <w:kern w:val="0"/>
                <w:sz w:val="24"/>
                <w:szCs w:val="24"/>
              </w:rPr>
              <w:t>课题类别</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rsidR="00263C8F" w:rsidRPr="00263C8F" w:rsidRDefault="00263C8F" w:rsidP="00263C8F">
            <w:pPr>
              <w:widowControl/>
              <w:jc w:val="center"/>
              <w:rPr>
                <w:rFonts w:ascii="宋体" w:eastAsia="宋体" w:hAnsi="宋体" w:cs="宋体"/>
                <w:b/>
                <w:bCs/>
                <w:kern w:val="0"/>
                <w:sz w:val="24"/>
                <w:szCs w:val="24"/>
              </w:rPr>
            </w:pPr>
            <w:r w:rsidRPr="00263C8F">
              <w:rPr>
                <w:rFonts w:ascii="宋体" w:eastAsia="宋体" w:hAnsi="宋体" w:cs="宋体" w:hint="eastAsia"/>
                <w:b/>
                <w:bCs/>
                <w:kern w:val="0"/>
                <w:sz w:val="24"/>
                <w:szCs w:val="24"/>
              </w:rPr>
              <w:t>课题名称</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263C8F" w:rsidRDefault="00263C8F" w:rsidP="00263C8F">
            <w:pPr>
              <w:widowControl/>
              <w:jc w:val="center"/>
              <w:rPr>
                <w:rFonts w:ascii="宋体" w:eastAsia="宋体" w:hAnsi="宋体" w:cs="宋体"/>
                <w:b/>
                <w:bCs/>
                <w:kern w:val="0"/>
                <w:sz w:val="24"/>
                <w:szCs w:val="24"/>
              </w:rPr>
            </w:pPr>
            <w:r w:rsidRPr="00263C8F">
              <w:rPr>
                <w:rFonts w:ascii="宋体" w:eastAsia="宋体" w:hAnsi="宋体" w:cs="宋体" w:hint="eastAsia"/>
                <w:b/>
                <w:bCs/>
                <w:kern w:val="0"/>
                <w:sz w:val="24"/>
                <w:szCs w:val="24"/>
              </w:rPr>
              <w:t>主持人</w:t>
            </w:r>
          </w:p>
          <w:p w:rsidR="00263C8F" w:rsidRPr="00263C8F" w:rsidRDefault="00263C8F" w:rsidP="00263C8F">
            <w:pPr>
              <w:widowControl/>
              <w:jc w:val="center"/>
              <w:rPr>
                <w:rFonts w:ascii="宋体" w:eastAsia="宋体" w:hAnsi="宋体" w:cs="宋体"/>
                <w:b/>
                <w:bCs/>
                <w:kern w:val="0"/>
                <w:sz w:val="24"/>
                <w:szCs w:val="24"/>
              </w:rPr>
            </w:pPr>
            <w:r w:rsidRPr="00263C8F">
              <w:rPr>
                <w:rFonts w:ascii="宋体" w:eastAsia="宋体" w:hAnsi="宋体" w:cs="宋体" w:hint="eastAsia"/>
                <w:b/>
                <w:bCs/>
                <w:kern w:val="0"/>
                <w:sz w:val="24"/>
                <w:szCs w:val="24"/>
              </w:rPr>
              <w:t>姓名</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263C8F" w:rsidRPr="00263C8F" w:rsidRDefault="00263C8F" w:rsidP="00263C8F">
            <w:pPr>
              <w:widowControl/>
              <w:jc w:val="center"/>
              <w:rPr>
                <w:rFonts w:ascii="宋体" w:eastAsia="宋体" w:hAnsi="宋体" w:cs="宋体"/>
                <w:b/>
                <w:bCs/>
                <w:kern w:val="0"/>
                <w:sz w:val="24"/>
                <w:szCs w:val="24"/>
              </w:rPr>
            </w:pPr>
            <w:r w:rsidRPr="00263C8F">
              <w:rPr>
                <w:rFonts w:ascii="宋体" w:eastAsia="宋体" w:hAnsi="宋体" w:cs="宋体" w:hint="eastAsia"/>
                <w:b/>
                <w:bCs/>
                <w:kern w:val="0"/>
                <w:sz w:val="24"/>
                <w:szCs w:val="24"/>
              </w:rPr>
              <w:t>工作单位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63C8F" w:rsidRDefault="00263C8F" w:rsidP="00263C8F">
            <w:pPr>
              <w:widowControl/>
              <w:jc w:val="left"/>
              <w:rPr>
                <w:rFonts w:ascii="宋体" w:eastAsia="宋体" w:hAnsi="宋体" w:cs="宋体"/>
                <w:b/>
                <w:bCs/>
                <w:kern w:val="0"/>
                <w:sz w:val="24"/>
                <w:szCs w:val="24"/>
              </w:rPr>
            </w:pPr>
            <w:r w:rsidRPr="00263C8F">
              <w:rPr>
                <w:rFonts w:ascii="宋体" w:eastAsia="宋体" w:hAnsi="宋体" w:cs="宋体" w:hint="eastAsia"/>
                <w:b/>
                <w:bCs/>
                <w:kern w:val="0"/>
                <w:sz w:val="24"/>
                <w:szCs w:val="24"/>
              </w:rPr>
              <w:t>鉴定</w:t>
            </w:r>
          </w:p>
          <w:p w:rsidR="00263C8F" w:rsidRPr="00263C8F" w:rsidRDefault="00263C8F" w:rsidP="00263C8F">
            <w:pPr>
              <w:widowControl/>
              <w:jc w:val="left"/>
              <w:rPr>
                <w:rFonts w:ascii="宋体" w:eastAsia="宋体" w:hAnsi="宋体" w:cs="宋体"/>
                <w:b/>
                <w:bCs/>
                <w:kern w:val="0"/>
                <w:sz w:val="24"/>
                <w:szCs w:val="24"/>
              </w:rPr>
            </w:pPr>
            <w:r w:rsidRPr="00263C8F">
              <w:rPr>
                <w:rFonts w:ascii="宋体" w:eastAsia="宋体" w:hAnsi="宋体" w:cs="宋体" w:hint="eastAsia"/>
                <w:b/>
                <w:bCs/>
                <w:kern w:val="0"/>
                <w:sz w:val="24"/>
                <w:szCs w:val="24"/>
              </w:rPr>
              <w:t>结果</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Pr="006534F7" w:rsidRDefault="006534F7" w:rsidP="006534F7">
            <w:pPr>
              <w:widowControl/>
              <w:jc w:val="center"/>
            </w:pPr>
            <w:r w:rsidRPr="006534F7">
              <w:rPr>
                <w:rFonts w:hint="eastAsia"/>
              </w:rPr>
              <w:t>1</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widowControl/>
              <w:jc w:val="center"/>
              <w:rPr>
                <w:color w:val="000000"/>
                <w:sz w:val="22"/>
              </w:rPr>
            </w:pPr>
            <w:r>
              <w:rPr>
                <w:rFonts w:hint="eastAsia"/>
                <w:color w:val="000000"/>
                <w:sz w:val="22"/>
              </w:rPr>
              <w:t>GHYB160078</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海峡两岸学前教育专业人才培养模式的比较研究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赵杰</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鞍山师范学院</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pPr>
            <w:r w:rsidRPr="00BA1BDF">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Pr="006534F7" w:rsidRDefault="006534F7" w:rsidP="006534F7">
            <w:pPr>
              <w:jc w:val="center"/>
              <w:rPr>
                <w:sz w:val="24"/>
                <w:szCs w:val="24"/>
              </w:rPr>
            </w:pPr>
            <w:r w:rsidRPr="006534F7">
              <w:rPr>
                <w:rFonts w:hint="eastAsia"/>
              </w:rPr>
              <w:t>2</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GHYB160108</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服务“中国制造</w:t>
            </w:r>
            <w:r>
              <w:rPr>
                <w:rFonts w:ascii="Arial" w:hAnsi="Arial" w:cs="Arial"/>
                <w:sz w:val="20"/>
                <w:szCs w:val="20"/>
              </w:rPr>
              <w:t>2025</w:t>
            </w:r>
            <w:r>
              <w:rPr>
                <w:rFonts w:hint="eastAsia"/>
                <w:sz w:val="20"/>
                <w:szCs w:val="20"/>
              </w:rPr>
              <w:t>”战略的高端技术技能人才培养研究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崔旭东</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鞍山师范学院</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pPr>
            <w:r w:rsidRPr="00BA1BDF">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Pr="006534F7" w:rsidRDefault="006534F7" w:rsidP="006534F7">
            <w:pPr>
              <w:jc w:val="center"/>
              <w:rPr>
                <w:sz w:val="24"/>
                <w:szCs w:val="24"/>
              </w:rPr>
            </w:pPr>
            <w:r w:rsidRPr="006534F7">
              <w:rPr>
                <w:rFonts w:hint="eastAsia"/>
              </w:rPr>
              <w:t>3</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GHYB160061</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基于文化创意和设计服务产业的创业型大学人才培养模式研究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顾逊</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大连工业大学</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pPr>
            <w:r w:rsidRPr="00BA1BDF">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Pr="006534F7" w:rsidRDefault="006534F7" w:rsidP="006534F7">
            <w:pPr>
              <w:jc w:val="center"/>
              <w:rPr>
                <w:sz w:val="24"/>
                <w:szCs w:val="24"/>
              </w:rPr>
            </w:pPr>
            <w:r w:rsidRPr="006534F7">
              <w:rPr>
                <w:rFonts w:hint="eastAsia"/>
              </w:rPr>
              <w:t>4</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GHYB160071</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海洋意识提升要求下的海洋文化教育课程研究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戢守玺</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大连海洋大学</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pPr>
            <w:r w:rsidRPr="00BA1BDF">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Pr="006534F7" w:rsidRDefault="006534F7" w:rsidP="006534F7">
            <w:pPr>
              <w:jc w:val="center"/>
              <w:rPr>
                <w:sz w:val="24"/>
                <w:szCs w:val="24"/>
              </w:rPr>
            </w:pPr>
            <w:r w:rsidRPr="006534F7">
              <w:rPr>
                <w:rFonts w:hint="eastAsia"/>
              </w:rPr>
              <w:t>5</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GHYB160072</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基于“互联网</w:t>
            </w:r>
            <w:r>
              <w:rPr>
                <w:rFonts w:hint="eastAsia"/>
                <w:color w:val="000000"/>
                <w:sz w:val="22"/>
              </w:rPr>
              <w:t>+</w:t>
            </w:r>
            <w:r>
              <w:rPr>
                <w:rFonts w:hint="eastAsia"/>
                <w:color w:val="000000"/>
                <w:sz w:val="22"/>
              </w:rPr>
              <w:t>”的高校网络化体育教育模式构建研究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王治国</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大连海洋大学</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pPr>
            <w:r w:rsidRPr="00BA1BDF">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Pr="006534F7" w:rsidRDefault="006534F7" w:rsidP="006534F7">
            <w:pPr>
              <w:jc w:val="center"/>
              <w:rPr>
                <w:sz w:val="24"/>
                <w:szCs w:val="24"/>
              </w:rPr>
            </w:pPr>
            <w:r w:rsidRPr="006534F7">
              <w:rPr>
                <w:rFonts w:hint="eastAsia"/>
              </w:rPr>
              <w:t>6</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GHYB160075</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慕课背景下英语专业课翻转课堂教学模式研究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艾咪娜</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大连海洋大学</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pPr>
            <w:r w:rsidRPr="00BA1BDF">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Pr="006534F7" w:rsidRDefault="006534F7" w:rsidP="006534F7">
            <w:pPr>
              <w:jc w:val="center"/>
              <w:rPr>
                <w:sz w:val="24"/>
                <w:szCs w:val="24"/>
              </w:rPr>
            </w:pPr>
            <w:r w:rsidRPr="006534F7">
              <w:rPr>
                <w:rFonts w:hint="eastAsia"/>
              </w:rPr>
              <w:t>7</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GHYB160150</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混合式教学法在大学数学教学中的应用研究与实践</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高胜哲</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大连海洋大学</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pPr>
            <w:r w:rsidRPr="00BA1BDF">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8</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GHYB160106</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“互联网</w:t>
            </w:r>
            <w:r>
              <w:rPr>
                <w:rFonts w:hint="eastAsia"/>
                <w:color w:val="000000"/>
                <w:sz w:val="22"/>
              </w:rPr>
              <w:t>+</w:t>
            </w:r>
            <w:r>
              <w:rPr>
                <w:rFonts w:hint="eastAsia"/>
                <w:color w:val="000000"/>
                <w:sz w:val="22"/>
              </w:rPr>
              <w:t>”视野下高校智慧校园创新应用模式研究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于巧娥</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大连海洋大学应用技术学院</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9</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GHYB160009</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应用型本科院校大学生创新创业基地建设研究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杨蕊</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大连理工大学城市学院</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10</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GHYB160123</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一般项目</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面向创新创业的民族高校本科生培养模式研究与实践</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魏晓鸣</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大连民族大学</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11</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GHZD160025</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重点课题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我省地方医学本科高校转型发展调查研究</w:t>
            </w:r>
            <w:r>
              <w:rPr>
                <w:rFonts w:hint="eastAsia"/>
                <w:color w:val="000000"/>
                <w:sz w:val="22"/>
              </w:rPr>
              <w:t>--</w:t>
            </w:r>
            <w:r>
              <w:rPr>
                <w:rFonts w:hint="eastAsia"/>
                <w:color w:val="000000"/>
                <w:sz w:val="22"/>
              </w:rPr>
              <w:t>基于医学类院校转型发展研究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周万春</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大连医科大学</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12</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GHYB160067</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艺术设计专业“艺匠精神”培养模式探索研究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马赈辕</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大连医科大学中山学院</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13</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GHYB160145</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“互联网</w:t>
            </w:r>
            <w:r>
              <w:rPr>
                <w:rFonts w:hint="eastAsia"/>
                <w:color w:val="000000"/>
                <w:sz w:val="22"/>
              </w:rPr>
              <w:t>+</w:t>
            </w:r>
            <w:r>
              <w:rPr>
                <w:rFonts w:hint="eastAsia"/>
                <w:color w:val="000000"/>
                <w:sz w:val="22"/>
              </w:rPr>
              <w:t>”时代背景下大学生思想政治教育的创新研究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王双</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大连医科大学中山学院</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9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14</w:t>
            </w:r>
          </w:p>
        </w:tc>
        <w:tc>
          <w:tcPr>
            <w:tcW w:w="1400"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GHYB160174</w:t>
            </w:r>
          </w:p>
        </w:tc>
        <w:tc>
          <w:tcPr>
            <w:tcW w:w="1216"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000000" w:fill="FFFFFF"/>
            <w:vAlign w:val="center"/>
          </w:tcPr>
          <w:p w:rsidR="006534F7" w:rsidRDefault="006534F7" w:rsidP="006534F7">
            <w:pPr>
              <w:jc w:val="left"/>
              <w:rPr>
                <w:rFonts w:hint="eastAsia"/>
                <w:color w:val="000000"/>
                <w:sz w:val="22"/>
              </w:rPr>
            </w:pPr>
            <w:r>
              <w:rPr>
                <w:rFonts w:hint="eastAsia"/>
                <w:color w:val="000000"/>
                <w:sz w:val="22"/>
              </w:rPr>
              <w:t>基于翻转课堂模式的独立学院计算机基础课程教学研究</w:t>
            </w:r>
          </w:p>
        </w:tc>
        <w:tc>
          <w:tcPr>
            <w:tcW w:w="951" w:type="dxa"/>
            <w:tcBorders>
              <w:top w:val="nil"/>
              <w:left w:val="nil"/>
              <w:bottom w:val="single" w:sz="4" w:space="0" w:color="auto"/>
              <w:right w:val="single" w:sz="4" w:space="0" w:color="auto"/>
            </w:tcBorders>
            <w:shd w:val="clear" w:color="000000" w:fill="FFFFFF"/>
            <w:noWrap/>
            <w:vAlign w:val="center"/>
          </w:tcPr>
          <w:p w:rsidR="006534F7" w:rsidRDefault="006534F7" w:rsidP="006534F7">
            <w:pPr>
              <w:jc w:val="center"/>
              <w:rPr>
                <w:rFonts w:hint="eastAsia"/>
                <w:color w:val="000000"/>
                <w:sz w:val="22"/>
              </w:rPr>
            </w:pPr>
            <w:r>
              <w:rPr>
                <w:rFonts w:hint="eastAsia"/>
                <w:color w:val="000000"/>
                <w:sz w:val="22"/>
              </w:rPr>
              <w:t>张丽君</w:t>
            </w:r>
          </w:p>
        </w:tc>
        <w:tc>
          <w:tcPr>
            <w:tcW w:w="1884" w:type="dxa"/>
            <w:tcBorders>
              <w:top w:val="nil"/>
              <w:left w:val="nil"/>
              <w:bottom w:val="single" w:sz="4" w:space="0" w:color="auto"/>
              <w:right w:val="single" w:sz="4" w:space="0" w:color="auto"/>
            </w:tcBorders>
            <w:shd w:val="clear" w:color="000000" w:fill="FFFFFF"/>
            <w:vAlign w:val="center"/>
          </w:tcPr>
          <w:p w:rsidR="006534F7" w:rsidRDefault="006534F7" w:rsidP="006534F7">
            <w:pPr>
              <w:jc w:val="center"/>
              <w:rPr>
                <w:rFonts w:hint="eastAsia"/>
                <w:color w:val="000000"/>
                <w:sz w:val="22"/>
              </w:rPr>
            </w:pPr>
            <w:r>
              <w:rPr>
                <w:rFonts w:hint="eastAsia"/>
                <w:color w:val="000000"/>
                <w:sz w:val="22"/>
              </w:rPr>
              <w:t>锦州医科大学医疗学院</w:t>
            </w:r>
          </w:p>
        </w:tc>
        <w:tc>
          <w:tcPr>
            <w:tcW w:w="709" w:type="dxa"/>
            <w:tcBorders>
              <w:top w:val="nil"/>
              <w:left w:val="nil"/>
              <w:bottom w:val="single" w:sz="4" w:space="0" w:color="auto"/>
              <w:right w:val="single" w:sz="4" w:space="0" w:color="auto"/>
            </w:tcBorders>
            <w:shd w:val="clear" w:color="000000" w:fill="FFFFFF"/>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15</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GHYB160098</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心理学视阈下医学生生命教育的路径研究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苏元元</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锦州医科大学医疗学院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16</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GHZD160022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rPr>
              <w:t>重点课题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rPr>
              <w:t>基于</w:t>
            </w:r>
            <w:r>
              <w:rPr>
                <w:rFonts w:ascii="Times New Roman" w:hAnsi="Times New Roman" w:cs="Times New Roman"/>
              </w:rPr>
              <w:t>“</w:t>
            </w:r>
            <w:r>
              <w:rPr>
                <w:rFonts w:hint="eastAsia"/>
              </w:rPr>
              <w:t>互联网</w:t>
            </w:r>
            <w:r>
              <w:rPr>
                <w:rFonts w:ascii="Times New Roman" w:hAnsi="Times New Roman" w:cs="Times New Roman"/>
              </w:rPr>
              <w:t>+”</w:t>
            </w:r>
            <w:r>
              <w:rPr>
                <w:rFonts w:hint="eastAsia"/>
              </w:rPr>
              <w:t>的临床思维综合模拟训练模式研究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rPr>
              <w:t>徐军</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rPr>
              <w:t>锦州医科大学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17</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GHYB160010</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rPr>
              <w:t>新形势下临床医学硕士专业学位研究生培养模式的研究与实践</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rPr>
              <w:t>范仲凯</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rPr>
              <w:t>锦州医科大学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18</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GHYB160029</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rPr>
              <w:t>医学院校神经生物学多媒体教学资源库建设的研究与实践</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rPr>
              <w:t>王鹏</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rPr>
              <w:t>锦州医科大学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19</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GHZD160026</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重点课题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构建基于创新创业导向的高校人才培养模式</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王丽云</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20</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GHYB160165</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转型高校校院二级教学质量监控体系与保</w:t>
            </w:r>
            <w:r>
              <w:rPr>
                <w:rFonts w:hint="eastAsia"/>
                <w:color w:val="000000"/>
                <w:sz w:val="22"/>
              </w:rPr>
              <w:lastRenderedPageBreak/>
              <w:t>障机制研究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lastRenderedPageBreak/>
              <w:t>杨锐</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辽宁对外经贸学</w:t>
            </w:r>
            <w:r>
              <w:rPr>
                <w:rFonts w:hint="eastAsia"/>
                <w:color w:val="000000"/>
                <w:sz w:val="22"/>
              </w:rPr>
              <w:lastRenderedPageBreak/>
              <w:t>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lastRenderedPageBreak/>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21</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GHYB160170</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辽宁工业大学职业发展与就业创业课程建设现状与改革的实证研究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刘铁铮</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辽宁工业大学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22</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GHYB160092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“互联网</w:t>
            </w:r>
            <w:r>
              <w:rPr>
                <w:rFonts w:hint="eastAsia"/>
                <w:color w:val="000000"/>
                <w:sz w:val="22"/>
              </w:rPr>
              <w:t>+</w:t>
            </w:r>
            <w:r>
              <w:rPr>
                <w:rFonts w:hint="eastAsia"/>
                <w:color w:val="000000"/>
                <w:sz w:val="22"/>
              </w:rPr>
              <w:t>”环境下智能手机“入侵”传统课堂的应对措施探索研究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闫薇</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辽宁警察学院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23</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GHYB160147</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提升高校应用型人才创新实践能力培养模式研究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张岳</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辽宁科技学院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24</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GHYB160049</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工程项目驱动的程序设计基础课程群模块化改革与实施</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刘丽华</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辽宁科技学院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25</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GHYB160050</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应用型本科实践教学评价体系的研究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李</w:t>
            </w:r>
            <w:r>
              <w:rPr>
                <w:rFonts w:hint="eastAsia"/>
                <w:color w:val="000000"/>
                <w:sz w:val="22"/>
              </w:rPr>
              <w:t xml:space="preserve"> </w:t>
            </w:r>
            <w:r>
              <w:rPr>
                <w:rFonts w:hint="eastAsia"/>
                <w:color w:val="000000"/>
                <w:sz w:val="22"/>
              </w:rPr>
              <w:t>艳</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辽宁科技学院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26</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GHYB160171</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民办院校创新创业教育现状与改革的实证研究—以辽宁师范大学海华学院为例</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朱爱辉</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辽宁师范大学海华学院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27</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GHYB160162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基于药学服务导向的药学类本科生教育模式的探索与实践</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徐志立</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辽宁中医药大学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28</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GHYB160077</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互联网背景下整合技术与大学课堂教学的理论与实践研究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吴华</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辽宁师范大学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29</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GHYB160160</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基于翻转课堂的本科教学模式改革研究</w:t>
            </w:r>
            <w:r>
              <w:rPr>
                <w:rFonts w:hint="eastAsia"/>
                <w:color w:val="000000"/>
                <w:sz w:val="22"/>
              </w:rPr>
              <w:t> </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张文亮</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辽宁师范大学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30</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GHYB160175</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“互联网</w:t>
            </w:r>
            <w:r>
              <w:rPr>
                <w:rFonts w:ascii="Times New Roman" w:hAnsi="Times New Roman" w:cs="Times New Roman"/>
              </w:rPr>
              <w:t>+”</w:t>
            </w:r>
            <w:r>
              <w:rPr>
                <w:rFonts w:hint="eastAsia"/>
              </w:rPr>
              <w:t>背景下高等教育服务供给模式的构建与创新研究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孔宁宁</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31</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GHYB160002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高校文化建设与创新型人才培养关系研究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刘玉红</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32</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w:t>
            </w:r>
            <w:r>
              <w:rPr>
                <w:rFonts w:hint="eastAsia"/>
              </w:rPr>
              <w:t>HYB160001</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地方高校转型背景下校企共建二级学院研究与实践</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艾静超</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沈阳工程学院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33</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GHYB160018</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基于产品生产过程的实践教学体系设计与实践</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张陈</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沈阳工程学院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34</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GHZD160033</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重点课题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基于大数据技术的高等教育风险识别和预警机制研究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吴会咏</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沈阳化工大学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35</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GHYB160239</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通俗唱法在高职声乐教学中的应用研究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王娜</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朝阳师范高等专科学校</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36</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GHYB160252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转型期高职院校图书馆文献资源配置与专业建设研究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孙玉梅</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朝阳师范高等专科学校</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37</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w:t>
            </w:r>
            <w:r>
              <w:rPr>
                <w:rFonts w:hint="eastAsia"/>
              </w:rPr>
              <w:t>64</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高职学前教育专业音乐教学模式的探索与改革</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畅言</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朝阳师范高等专科学校</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38</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GHYB160237</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“体悟式”传统美德教育在高职课程中的应用研究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赵金轶</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锦州师范高等专科学校</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39</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GHYB160243</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就业导向下高等职业院校学生职业精神培养实践研究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罗</w:t>
            </w:r>
            <w:r>
              <w:rPr>
                <w:rFonts w:hint="eastAsia"/>
                <w:color w:val="000000"/>
                <w:sz w:val="22"/>
              </w:rPr>
              <w:t xml:space="preserve">  </w:t>
            </w:r>
            <w:r>
              <w:rPr>
                <w:rFonts w:hint="eastAsia"/>
                <w:color w:val="000000"/>
                <w:sz w:val="22"/>
              </w:rPr>
              <w:t>爽</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辽宁城市建设职业技术学院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40</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GHYB160194</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职业教育集团化办学的校企深度合作研究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周晓杰</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辽宁轨道交通职业学院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41</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GHYB160223</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林业高职院校学生工匠精神培养的定位及其有效策略研究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傅海英</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辽宁林业职业技术学院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42</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GHYB160209</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基于高职院校数据采集平台的教育数据挖掘研究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宝航</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辽宁民族师范高等专科学校</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43</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GHYB160247</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高职院校创新创业型人才培养模式研究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胡英华</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辽宁石化职业技</w:t>
            </w:r>
            <w:r>
              <w:rPr>
                <w:rFonts w:hint="eastAsia"/>
                <w:color w:val="000000"/>
                <w:sz w:val="22"/>
              </w:rPr>
              <w:lastRenderedPageBreak/>
              <w:t>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lastRenderedPageBreak/>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44</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GHYB160246</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高校大学生创业精神培养策略探究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段树斌</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辽宁石化职业技术学院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45</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w:t>
            </w:r>
            <w:r>
              <w:rPr>
                <w:rFonts w:hint="eastAsia"/>
              </w:rPr>
              <w:t>HYB160210</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“互联网</w:t>
            </w:r>
            <w:r>
              <w:rPr>
                <w:rFonts w:ascii="Times New Roman" w:hAnsi="Times New Roman" w:cs="Times New Roman"/>
                <w:szCs w:val="21"/>
              </w:rPr>
              <w:t>+</w:t>
            </w:r>
            <w:r>
              <w:rPr>
                <w:rFonts w:hint="eastAsia"/>
                <w:szCs w:val="21"/>
              </w:rPr>
              <w:t>”时代下的课程建设</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刘彬</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辽宁石化职业技术学院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46</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GHYB160265</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高职公共英语教学服务于创新</w:t>
            </w:r>
            <w:r>
              <w:rPr>
                <w:rFonts w:hint="eastAsia"/>
                <w:color w:val="000000"/>
                <w:sz w:val="22"/>
              </w:rPr>
              <w:br/>
            </w:r>
            <w:r>
              <w:rPr>
                <w:rFonts w:hint="eastAsia"/>
                <w:color w:val="000000"/>
                <w:sz w:val="22"/>
              </w:rPr>
              <w:t>创业教育的研究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张丽莉</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辽宁水利职业学院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47</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GHYB160198</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基于技能大赛的高职学生就业能力培养研究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贾英杰</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辽宁水利职业学院</w:t>
            </w: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48</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GHYB160220</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“互联网</w:t>
            </w:r>
            <w:r>
              <w:rPr>
                <w:rFonts w:hint="eastAsia"/>
                <w:color w:val="000000"/>
                <w:sz w:val="22"/>
              </w:rPr>
              <w:t>+</w:t>
            </w:r>
            <w:r>
              <w:rPr>
                <w:rFonts w:hint="eastAsia"/>
                <w:color w:val="000000"/>
                <w:sz w:val="22"/>
              </w:rPr>
              <w:t>”助力工匠型人才培养研究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刘明彦</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辽宁政法职业学院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49</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GHYB160221</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高职院校职业技能大赛对高等职业教育生态的影响研究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宋园园</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50</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GHYB13262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《高职医学院校计算机教学中开展案例教学的研究》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刘宏崴</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铁岭卫生职业学院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51</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GHYB60062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三位一体的高校经管类创新创业人才培养模式研究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任向平</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大连工业大学艺术与信息工程学院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52</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GHZD160042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重点课题</w:t>
            </w:r>
            <w:r>
              <w:rPr>
                <w:rFonts w:hint="eastAsia"/>
                <w:color w:val="000000"/>
                <w:sz w:val="22"/>
              </w:rPr>
              <w:t xml:space="preserve"> </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我省高职创新创业教育现状与改革的实证研究</w:t>
            </w:r>
            <w:r>
              <w:rPr>
                <w:rFonts w:hint="eastAsia"/>
                <w:color w:val="000000"/>
                <w:sz w:val="22"/>
              </w:rPr>
              <w:t>----</w:t>
            </w:r>
            <w:r>
              <w:rPr>
                <w:rFonts w:hint="eastAsia"/>
                <w:color w:val="000000"/>
                <w:sz w:val="22"/>
              </w:rPr>
              <w:t>以宝玉石鉴定与加工专业为例</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陆志</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辽宁地质工程职业学院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53</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GHYB160197</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“匠人文化”影响下的高职学徒式教学模式的研究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蔡笑</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辽宁地质工程职业学院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54</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GHYB160269</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高职院校开展定向运动对</w:t>
            </w:r>
            <w:r>
              <w:rPr>
                <w:rFonts w:hint="eastAsia"/>
                <w:color w:val="000000"/>
                <w:sz w:val="22"/>
              </w:rPr>
              <w:br/>
            </w:r>
            <w:r>
              <w:rPr>
                <w:rFonts w:hint="eastAsia"/>
                <w:color w:val="000000"/>
                <w:sz w:val="22"/>
              </w:rPr>
              <w:t>提高学生综合素质的研究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刘奇刚</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辽宁地质工程职业学院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55</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GHYB160206</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“中国制造</w:t>
            </w:r>
            <w:r>
              <w:rPr>
                <w:rFonts w:hint="eastAsia"/>
                <w:color w:val="000000"/>
                <w:sz w:val="22"/>
              </w:rPr>
              <w:t>2025</w:t>
            </w:r>
            <w:r>
              <w:rPr>
                <w:rFonts w:hint="eastAsia"/>
                <w:color w:val="000000"/>
                <w:sz w:val="22"/>
              </w:rPr>
              <w:t>”战略下机械专业现代学徒制人才培养模式研究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孙树东</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辽宁地质工程职业学院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56</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GHYB160257</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高等职业教育教学质量监控机制与保障体系研究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赵继忠</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辽宁广播电视大学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57</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GHYB160199</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 xml:space="preserve">　</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基于“工匠精神”的高职创新创业人才培养模式改革研究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吴硕</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辽宁广播电视大学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58</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GHYB160112</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转型背景下民办本科院校发展策略研究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王慧英</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辽宁教育研究院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59</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GHYB160158</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课题名称</w:t>
            </w:r>
            <w:r>
              <w:rPr>
                <w:rFonts w:hint="eastAsia"/>
                <w:color w:val="000000"/>
                <w:sz w:val="22"/>
              </w:rPr>
              <w:t>:</w:t>
            </w:r>
            <w:r>
              <w:rPr>
                <w:rFonts w:hint="eastAsia"/>
                <w:color w:val="000000"/>
                <w:sz w:val="22"/>
              </w:rPr>
              <w:t>民办应用型高校“双师型”教师队伍建设研究——基于辽宁省部分民办本科院校的调查</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郎佳</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辽宁教育研究院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60</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GHYB160228</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高职专业设置与区域经济发展的适应度研究——以辽宁沿海经济带为例</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金满文</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辽宁农业职业技术学院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61</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GHYB160236</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农业高职院校服务区域经济发展实践研究——以辽宁农业职业技术学院为例</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孙</w:t>
            </w:r>
            <w:r>
              <w:rPr>
                <w:rFonts w:hint="eastAsia"/>
                <w:color w:val="000000"/>
                <w:sz w:val="22"/>
              </w:rPr>
              <w:t xml:space="preserve"> </w:t>
            </w:r>
            <w:r>
              <w:rPr>
                <w:rFonts w:hint="eastAsia"/>
              </w:rPr>
              <w:t xml:space="preserve"> </w:t>
            </w:r>
            <w:r>
              <w:rPr>
                <w:rFonts w:hint="eastAsia"/>
              </w:rPr>
              <w:t>舟</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辽宁农业职业技术学院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62</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GHYB160244</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基于产教融合的高职技能型创新创业人才培养模式研究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谷岩</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辽宁现代服务职业技术学院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63</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GHYB13190</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高等学校学科专业建设与课程体系建设研究</w:t>
            </w:r>
            <w:r>
              <w:rPr>
                <w:rFonts w:hint="eastAsia"/>
                <w:color w:val="000000"/>
                <w:sz w:val="22"/>
              </w:rPr>
              <w:t>----</w:t>
            </w:r>
            <w:r>
              <w:rPr>
                <w:rFonts w:hint="eastAsia"/>
                <w:color w:val="000000"/>
                <w:sz w:val="22"/>
              </w:rPr>
              <w:t>基于教师教育的视角</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彭万英</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沈阳师范大学</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64</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GHYB160053</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翻转课堂模式下大学教师角色转变及提升策略研究</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刘颖</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沈阳医学院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312"/>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lastRenderedPageBreak/>
              <w:t>65</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GHYB160054</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网络环境下</w:t>
            </w:r>
            <w:r>
              <w:rPr>
                <w:rFonts w:hint="eastAsia"/>
                <w:color w:val="000000"/>
                <w:sz w:val="22"/>
              </w:rPr>
              <w:t>CBL</w:t>
            </w:r>
            <w:r>
              <w:rPr>
                <w:rFonts w:hint="eastAsia"/>
                <w:color w:val="000000"/>
                <w:sz w:val="22"/>
              </w:rPr>
              <w:t>教学法在病理教学中的应用</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吕威力</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沈阳医学院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r w:rsidR="006534F7" w:rsidRPr="00263C8F" w:rsidTr="006534F7">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34F7" w:rsidRDefault="006534F7" w:rsidP="006534F7">
            <w:pPr>
              <w:jc w:val="center"/>
              <w:rPr>
                <w:sz w:val="24"/>
                <w:szCs w:val="24"/>
              </w:rPr>
            </w:pPr>
            <w:r>
              <w:rPr>
                <w:rFonts w:hint="eastAsia"/>
              </w:rPr>
              <w:t>66</w:t>
            </w:r>
          </w:p>
        </w:tc>
        <w:tc>
          <w:tcPr>
            <w:tcW w:w="1400"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GHYB160164</w:t>
            </w:r>
          </w:p>
        </w:tc>
        <w:tc>
          <w:tcPr>
            <w:tcW w:w="1216"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一般课题</w:t>
            </w:r>
          </w:p>
        </w:tc>
        <w:tc>
          <w:tcPr>
            <w:tcW w:w="4312" w:type="dxa"/>
            <w:tcBorders>
              <w:top w:val="nil"/>
              <w:left w:val="nil"/>
              <w:bottom w:val="single" w:sz="4" w:space="0" w:color="auto"/>
              <w:right w:val="single" w:sz="4" w:space="0" w:color="auto"/>
            </w:tcBorders>
            <w:shd w:val="clear" w:color="auto" w:fill="auto"/>
            <w:vAlign w:val="center"/>
          </w:tcPr>
          <w:p w:rsidR="006534F7" w:rsidRDefault="006534F7" w:rsidP="006534F7">
            <w:pPr>
              <w:jc w:val="left"/>
              <w:rPr>
                <w:rFonts w:hint="eastAsia"/>
                <w:color w:val="000000"/>
                <w:sz w:val="22"/>
              </w:rPr>
            </w:pPr>
            <w:r>
              <w:rPr>
                <w:rFonts w:hint="eastAsia"/>
                <w:color w:val="000000"/>
                <w:sz w:val="22"/>
              </w:rPr>
              <w:t>“互联网</w:t>
            </w:r>
            <w:r>
              <w:rPr>
                <w:rFonts w:hint="eastAsia"/>
                <w:color w:val="000000"/>
                <w:sz w:val="22"/>
              </w:rPr>
              <w:t>+</w:t>
            </w:r>
            <w:r>
              <w:rPr>
                <w:rFonts w:hint="eastAsia"/>
                <w:color w:val="000000"/>
                <w:sz w:val="22"/>
              </w:rPr>
              <w:t>教育”背景下的地方医学院校成人教育学分制和弹性学制改革的研究与实践</w:t>
            </w:r>
          </w:p>
        </w:tc>
        <w:tc>
          <w:tcPr>
            <w:tcW w:w="951" w:type="dxa"/>
            <w:tcBorders>
              <w:top w:val="nil"/>
              <w:left w:val="nil"/>
              <w:bottom w:val="single" w:sz="4" w:space="0" w:color="auto"/>
              <w:right w:val="single" w:sz="4" w:space="0" w:color="auto"/>
            </w:tcBorders>
            <w:shd w:val="clear" w:color="auto" w:fill="auto"/>
            <w:noWrap/>
            <w:vAlign w:val="center"/>
          </w:tcPr>
          <w:p w:rsidR="006534F7" w:rsidRDefault="006534F7" w:rsidP="006534F7">
            <w:pPr>
              <w:jc w:val="center"/>
              <w:rPr>
                <w:rFonts w:hint="eastAsia"/>
                <w:color w:val="000000"/>
                <w:sz w:val="22"/>
              </w:rPr>
            </w:pPr>
            <w:r>
              <w:rPr>
                <w:rFonts w:hint="eastAsia"/>
                <w:color w:val="000000"/>
                <w:sz w:val="22"/>
              </w:rPr>
              <w:t>王杰</w:t>
            </w:r>
          </w:p>
        </w:tc>
        <w:tc>
          <w:tcPr>
            <w:tcW w:w="1884" w:type="dxa"/>
            <w:tcBorders>
              <w:top w:val="nil"/>
              <w:left w:val="nil"/>
              <w:bottom w:val="single" w:sz="4" w:space="0" w:color="auto"/>
              <w:right w:val="single" w:sz="4" w:space="0" w:color="auto"/>
            </w:tcBorders>
            <w:shd w:val="clear" w:color="auto" w:fill="auto"/>
            <w:vAlign w:val="center"/>
          </w:tcPr>
          <w:p w:rsidR="006534F7" w:rsidRDefault="006534F7" w:rsidP="006534F7">
            <w:pPr>
              <w:jc w:val="center"/>
              <w:rPr>
                <w:rFonts w:hint="eastAsia"/>
                <w:color w:val="000000"/>
                <w:sz w:val="22"/>
              </w:rPr>
            </w:pPr>
            <w:r>
              <w:rPr>
                <w:rFonts w:hint="eastAsia"/>
                <w:color w:val="000000"/>
                <w:sz w:val="22"/>
              </w:rPr>
              <w:t>沈阳医学院</w:t>
            </w:r>
          </w:p>
        </w:tc>
        <w:tc>
          <w:tcPr>
            <w:tcW w:w="709" w:type="dxa"/>
            <w:tcBorders>
              <w:top w:val="nil"/>
              <w:left w:val="nil"/>
              <w:bottom w:val="single" w:sz="4" w:space="0" w:color="auto"/>
              <w:right w:val="single" w:sz="4" w:space="0" w:color="auto"/>
            </w:tcBorders>
            <w:shd w:val="clear" w:color="auto" w:fill="auto"/>
            <w:vAlign w:val="center"/>
            <w:hideMark/>
          </w:tcPr>
          <w:p w:rsidR="006534F7" w:rsidRDefault="006534F7" w:rsidP="006534F7">
            <w:pPr>
              <w:jc w:val="center"/>
              <w:rPr>
                <w:sz w:val="20"/>
                <w:szCs w:val="20"/>
              </w:rPr>
            </w:pPr>
            <w:r>
              <w:rPr>
                <w:rFonts w:hint="eastAsia"/>
                <w:sz w:val="20"/>
                <w:szCs w:val="20"/>
              </w:rPr>
              <w:t>合格</w:t>
            </w:r>
          </w:p>
        </w:tc>
      </w:tr>
    </w:tbl>
    <w:p w:rsidR="00600312" w:rsidRDefault="00600312"/>
    <w:p w:rsidR="00600312" w:rsidRDefault="00600312"/>
    <w:sectPr w:rsidR="00600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2C" w:rsidRDefault="007F1C2C" w:rsidP="00D96FF9">
      <w:r>
        <w:separator/>
      </w:r>
    </w:p>
  </w:endnote>
  <w:endnote w:type="continuationSeparator" w:id="0">
    <w:p w:rsidR="007F1C2C" w:rsidRDefault="007F1C2C" w:rsidP="00D9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2C" w:rsidRDefault="007F1C2C" w:rsidP="00D96FF9">
      <w:r>
        <w:separator/>
      </w:r>
    </w:p>
  </w:footnote>
  <w:footnote w:type="continuationSeparator" w:id="0">
    <w:p w:rsidR="007F1C2C" w:rsidRDefault="007F1C2C" w:rsidP="00D9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2"/>
    <w:rsid w:val="00036830"/>
    <w:rsid w:val="00076F01"/>
    <w:rsid w:val="00263C8F"/>
    <w:rsid w:val="00282FCD"/>
    <w:rsid w:val="00600312"/>
    <w:rsid w:val="006534F7"/>
    <w:rsid w:val="007F1C2C"/>
    <w:rsid w:val="009B4F43"/>
    <w:rsid w:val="00D753BF"/>
    <w:rsid w:val="00D96FF9"/>
    <w:rsid w:val="00EF7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0013B3-75FA-416C-8273-BEC6799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C8F"/>
    <w:rPr>
      <w:color w:val="006100"/>
      <w:u w:val="single"/>
    </w:rPr>
  </w:style>
  <w:style w:type="character" w:styleId="a4">
    <w:name w:val="FollowedHyperlink"/>
    <w:basedOn w:val="a0"/>
    <w:uiPriority w:val="99"/>
    <w:semiHidden/>
    <w:unhideWhenUsed/>
    <w:rsid w:val="00263C8F"/>
    <w:rPr>
      <w:color w:val="FFFFFF"/>
      <w:u w:val="single"/>
    </w:rPr>
  </w:style>
  <w:style w:type="paragraph" w:customStyle="1" w:styleId="font5">
    <w:name w:val="font5"/>
    <w:basedOn w:val="a"/>
    <w:rsid w:val="00263C8F"/>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263C8F"/>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63C8F"/>
    <w:pPr>
      <w:widowControl/>
      <w:spacing w:before="100" w:beforeAutospacing="1" w:after="100" w:afterAutospacing="1"/>
      <w:jc w:val="left"/>
    </w:pPr>
    <w:rPr>
      <w:rFonts w:ascii="Arial" w:eastAsia="宋体" w:hAnsi="Arial" w:cs="Arial"/>
      <w:kern w:val="0"/>
      <w:sz w:val="20"/>
      <w:szCs w:val="20"/>
    </w:rPr>
  </w:style>
  <w:style w:type="paragraph" w:customStyle="1" w:styleId="xl71">
    <w:name w:val="xl71"/>
    <w:basedOn w:val="a"/>
    <w:rsid w:val="0026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263C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26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263C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rsid w:val="0026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a"/>
    <w:rsid w:val="00263C8F"/>
    <w:pPr>
      <w:widowControl/>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rsid w:val="0026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26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26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26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26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styleId="a5">
    <w:name w:val="header"/>
    <w:basedOn w:val="a"/>
    <w:link w:val="Char"/>
    <w:uiPriority w:val="99"/>
    <w:unhideWhenUsed/>
    <w:rsid w:val="00D96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6FF9"/>
    <w:rPr>
      <w:sz w:val="18"/>
      <w:szCs w:val="18"/>
    </w:rPr>
  </w:style>
  <w:style w:type="paragraph" w:styleId="a6">
    <w:name w:val="footer"/>
    <w:basedOn w:val="a"/>
    <w:link w:val="Char0"/>
    <w:uiPriority w:val="99"/>
    <w:unhideWhenUsed/>
    <w:rsid w:val="00D96FF9"/>
    <w:pPr>
      <w:tabs>
        <w:tab w:val="center" w:pos="4153"/>
        <w:tab w:val="right" w:pos="8306"/>
      </w:tabs>
      <w:snapToGrid w:val="0"/>
      <w:jc w:val="left"/>
    </w:pPr>
    <w:rPr>
      <w:sz w:val="18"/>
      <w:szCs w:val="18"/>
    </w:rPr>
  </w:style>
  <w:style w:type="character" w:customStyle="1" w:styleId="Char0">
    <w:name w:val="页脚 Char"/>
    <w:basedOn w:val="a0"/>
    <w:link w:val="a6"/>
    <w:uiPriority w:val="99"/>
    <w:rsid w:val="00D96FF9"/>
    <w:rPr>
      <w:sz w:val="18"/>
      <w:szCs w:val="18"/>
    </w:rPr>
  </w:style>
  <w:style w:type="paragraph" w:styleId="a7">
    <w:name w:val="Balloon Text"/>
    <w:basedOn w:val="a"/>
    <w:link w:val="Char1"/>
    <w:uiPriority w:val="99"/>
    <w:semiHidden/>
    <w:unhideWhenUsed/>
    <w:rsid w:val="00282FCD"/>
    <w:rPr>
      <w:sz w:val="18"/>
      <w:szCs w:val="18"/>
    </w:rPr>
  </w:style>
  <w:style w:type="character" w:customStyle="1" w:styleId="Char1">
    <w:name w:val="批注框文本 Char"/>
    <w:basedOn w:val="a0"/>
    <w:link w:val="a7"/>
    <w:uiPriority w:val="99"/>
    <w:semiHidden/>
    <w:rsid w:val="00282F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2017-11-23T03:34:00Z</cp:lastPrinted>
  <dcterms:created xsi:type="dcterms:W3CDTF">2017-11-14T06:21:00Z</dcterms:created>
  <dcterms:modified xsi:type="dcterms:W3CDTF">2018-05-09T01:48:00Z</dcterms:modified>
</cp:coreProperties>
</file>